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361F" w:rsidR="008B361F" w:rsidP="008B361F" w:rsidRDefault="008B361F" w14:paraId="044D80F3" w14:textId="77777777">
      <w:pPr>
        <w:spacing w:after="0" w:line="240" w:lineRule="auto"/>
        <w:jc w:val="center"/>
        <w:rPr>
          <w:rFonts w:ascii="Franklin Gothic Book" w:hAnsi="Franklin Gothic Book" w:eastAsia="Times New Roman" w:cs="Times New Roman"/>
          <w:sz w:val="24"/>
          <w:szCs w:val="24"/>
        </w:rPr>
      </w:pPr>
      <w:r w:rsidRPr="008B361F">
        <w:rPr>
          <w:rFonts w:ascii="Franklin Gothic Book" w:hAnsi="Franklin Gothic Book" w:eastAsia="Times New Roman" w:cs="Arial"/>
          <w:b/>
          <w:bCs/>
          <w:color w:val="000000"/>
          <w:sz w:val="24"/>
          <w:szCs w:val="24"/>
        </w:rPr>
        <w:t>COMUNICATO STAMPA</w:t>
      </w:r>
    </w:p>
    <w:p w:rsidRPr="008B361F" w:rsidR="008B361F" w:rsidP="008B361F" w:rsidRDefault="008B361F" w14:paraId="2C58AA58" w14:textId="77777777">
      <w:pPr>
        <w:spacing w:after="0" w:line="240" w:lineRule="auto"/>
        <w:rPr>
          <w:rFonts w:ascii="Franklin Gothic Book" w:hAnsi="Franklin Gothic Book" w:eastAsia="Times New Roman" w:cs="Times New Roman"/>
          <w:sz w:val="24"/>
          <w:szCs w:val="24"/>
        </w:rPr>
      </w:pPr>
    </w:p>
    <w:p w:rsidRPr="008B361F" w:rsidR="008B361F" w:rsidP="008B361F" w:rsidRDefault="008B361F" w14:paraId="608BB10F" w14:textId="66D5A39A">
      <w:pPr>
        <w:spacing w:after="0" w:line="240" w:lineRule="auto"/>
        <w:jc w:val="center"/>
        <w:rPr>
          <w:rFonts w:ascii="Franklin Gothic Book" w:hAnsi="Franklin Gothic Book" w:eastAsia="Times New Roman" w:cs="Times New Roman"/>
          <w:sz w:val="24"/>
          <w:szCs w:val="24"/>
        </w:rPr>
      </w:pPr>
      <w:r w:rsidRPr="008B361F">
        <w:rPr>
          <w:rFonts w:ascii="Franklin Gothic Book" w:hAnsi="Franklin Gothic Book" w:eastAsia="Times New Roman" w:cs="Arial"/>
          <w:b/>
          <w:bCs/>
          <w:color w:val="E60073"/>
          <w:sz w:val="24"/>
          <w:szCs w:val="24"/>
        </w:rPr>
        <w:t xml:space="preserve">CODING GIRLS ARRIVA A </w:t>
      </w:r>
      <w:r w:rsidR="005A2CDF">
        <w:rPr>
          <w:rFonts w:ascii="Franklin Gothic Book" w:hAnsi="Franklin Gothic Book" w:eastAsia="Times New Roman" w:cs="Arial"/>
          <w:b/>
          <w:bCs/>
          <w:color w:val="E60073"/>
          <w:sz w:val="24"/>
          <w:szCs w:val="24"/>
        </w:rPr>
        <w:t>CAGLIARI</w:t>
      </w:r>
    </w:p>
    <w:p w:rsidRPr="008B361F" w:rsidR="008B361F" w:rsidP="008B361F" w:rsidRDefault="008B361F" w14:paraId="6A14640A" w14:textId="77777777">
      <w:pPr>
        <w:spacing w:after="0" w:line="240" w:lineRule="auto"/>
        <w:rPr>
          <w:rFonts w:ascii="Franklin Gothic Book" w:hAnsi="Franklin Gothic Book" w:eastAsia="Times New Roman" w:cs="Times New Roman"/>
          <w:sz w:val="24"/>
          <w:szCs w:val="24"/>
        </w:rPr>
      </w:pPr>
    </w:p>
    <w:p w:rsidRPr="008B361F" w:rsidR="008B361F" w:rsidP="008B361F" w:rsidRDefault="626B8442" w14:paraId="2B4EBA70" w14:textId="14AFF9E5">
      <w:pPr>
        <w:spacing w:after="0" w:line="240" w:lineRule="auto"/>
        <w:jc w:val="both"/>
        <w:rPr>
          <w:rFonts w:ascii="Franklin Gothic Book" w:hAnsi="Franklin Gothic Book" w:eastAsia="Times New Roman" w:cs="Times New Roman"/>
          <w:sz w:val="24"/>
          <w:szCs w:val="24"/>
        </w:rPr>
      </w:pPr>
      <w:r w:rsidRPr="1B59E899" w:rsidR="1B59E899">
        <w:rPr>
          <w:rFonts w:ascii="Franklin Gothic Book" w:hAnsi="Franklin Gothic Book" w:eastAsia="Times New Roman" w:cs="Arial"/>
          <w:b w:val="1"/>
          <w:bCs w:val="1"/>
          <w:color w:val="000000" w:themeColor="text1" w:themeTint="FF" w:themeShade="FF"/>
        </w:rPr>
        <w:t xml:space="preserve">Il 9 aprile, presso l’Università di Cagliari, 100 studentesse e studenti si sfidano per un hackathon sull’IA e sul design thinking al servizio del territorio, affiancati da </w:t>
      </w:r>
      <w:r w:rsidRPr="1B59E899" w:rsidR="1B59E899">
        <w:rPr>
          <w:rFonts w:ascii="Franklin Gothic Book" w:hAnsi="Franklin Gothic Book" w:eastAsia="Times New Roman" w:cs="Arial"/>
          <w:b w:val="1"/>
          <w:bCs w:val="1"/>
        </w:rPr>
        <w:t xml:space="preserve">2 </w:t>
      </w:r>
      <w:r w:rsidRPr="1B59E899" w:rsidR="1B59E899">
        <w:rPr>
          <w:rFonts w:ascii="Franklin Gothic Book" w:hAnsi="Franklin Gothic Book" w:eastAsia="Times New Roman" w:cs="Arial"/>
          <w:b w:val="1"/>
          <w:bCs w:val="1"/>
          <w:color w:val="000000" w:themeColor="text1" w:themeTint="FF" w:themeShade="FF"/>
        </w:rPr>
        <w:t>giovani universitari in qualità di tutor. È la tappa sarda del programma Coding Girls, promosso dalla Fondazione Mondo Digitale ETS, che allena le giovani generazioni ai percorsi STEM. Si conclude, così, il progetto Ital.IA Lab promosso insieme a Microsoft Italia.</w:t>
      </w:r>
    </w:p>
    <w:p w:rsidRPr="008B361F" w:rsidR="008B361F" w:rsidP="008B361F" w:rsidRDefault="008B361F" w14:paraId="06531642" w14:textId="77777777">
      <w:pPr>
        <w:spacing w:after="0" w:line="240" w:lineRule="auto"/>
        <w:rPr>
          <w:rFonts w:ascii="Franklin Gothic Book" w:hAnsi="Franklin Gothic Book" w:eastAsia="Times New Roman" w:cs="Times New Roman"/>
          <w:sz w:val="24"/>
          <w:szCs w:val="24"/>
        </w:rPr>
      </w:pPr>
    </w:p>
    <w:p w:rsidRPr="005A2CDF" w:rsidR="005A2CDF" w:rsidP="39D384B4" w:rsidRDefault="5A6E6FF4" w14:paraId="5E12CC8B" w14:textId="1B47AEA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Cagliari, 8 aprile 2025.</w:t>
      </w:r>
      <w:r w:rsidRPr="39D384B4" w:rsidR="39D384B4">
        <w:rPr>
          <w:rFonts w:ascii="Franklin Gothic Book" w:hAnsi="Franklin Gothic Book" w:cs="Arial"/>
          <w:color w:val="000000" w:themeColor="text1" w:themeTint="FF" w:themeShade="FF"/>
        </w:rPr>
        <w:t xml:space="preserve"> 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100 studentesse e studenti delle scuole sarde Liceo </w:t>
      </w:r>
      <w:proofErr w:type="spellStart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Brotzu</w:t>
      </w:r>
      <w:proofErr w:type="spellEnd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, IIS </w:t>
      </w:r>
      <w:proofErr w:type="spellStart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Ciusa</w:t>
      </w:r>
      <w:proofErr w:type="spellEnd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, IIS Giua, IIS Paglietti partecipano il 9 aprile all’hackatho</w:t>
      </w:r>
      <w:bookmarkStart w:name="_GoBack" w:id="0"/>
      <w:bookmarkEnd w:id="0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n “</w:t>
      </w:r>
      <w:proofErr w:type="spellStart"/>
      <w:r w:rsidRPr="39D384B4" w:rsidR="39D384B4">
        <w:rPr>
          <w:rFonts w:ascii="Franklin Gothic Book" w:hAnsi="Franklin Gothic Book" w:cs="Segoe UI"/>
          <w:sz w:val="22"/>
          <w:szCs w:val="22"/>
        </w:rPr>
        <w:t>ReThink</w:t>
      </w:r>
      <w:proofErr w:type="spellEnd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. Intelligenza artificiale &amp; design thinking al servizio del territorio”, organizzato dalla </w:t>
      </w:r>
      <w:r w:rsidRPr="39D384B4" w:rsidR="39D384B4">
        <w:rPr>
          <w:rFonts w:ascii="Franklin Gothic Book" w:hAnsi="Franklin Gothic Book" w:cs="Segoe UI"/>
          <w:b w:val="1"/>
          <w:bCs w:val="1"/>
          <w:color w:val="000000" w:themeColor="text1" w:themeTint="FF" w:themeShade="FF"/>
          <w:sz w:val="22"/>
          <w:szCs w:val="22"/>
        </w:rPr>
        <w:t>Fondazione Mondo Digitale ETS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 in collaborazione con </w:t>
      </w:r>
      <w:r w:rsidRPr="39D384B4" w:rsidR="39D384B4">
        <w:rPr>
          <w:rFonts w:ascii="Franklin Gothic Book" w:hAnsi="Franklin Gothic Book" w:cs="Segoe UI"/>
          <w:b w:val="1"/>
          <w:bCs w:val="1"/>
          <w:color w:val="000000" w:themeColor="text1" w:themeTint="FF" w:themeShade="FF"/>
          <w:sz w:val="22"/>
          <w:szCs w:val="22"/>
        </w:rPr>
        <w:t>l’Università degli Studi di Cagliari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. Durante l’evento, i partecipanti saranno chiamati a progettare attività e servizi innovativi per la comunità, utilizzando l'intelligenza artificiale come strumento per migliorare il territorio. L'hackathon rappresenta la conclusione di un percorso formativo realizzato nell’ambito del progetto </w:t>
      </w:r>
      <w:proofErr w:type="spellStart"/>
      <w:r w:rsidRPr="39D384B4" w:rsidR="39D384B4">
        <w:rPr>
          <w:rFonts w:ascii="Franklin Gothic Book" w:hAnsi="Franklin Gothic Book" w:cs="Segoe UI"/>
          <w:b w:val="1"/>
          <w:bCs w:val="1"/>
          <w:color w:val="000000" w:themeColor="text1" w:themeTint="FF" w:themeShade="FF"/>
          <w:sz w:val="22"/>
          <w:szCs w:val="22"/>
        </w:rPr>
        <w:t>Ital.IA</w:t>
      </w:r>
      <w:proofErr w:type="spellEnd"/>
      <w:r w:rsidRPr="39D384B4" w:rsidR="39D384B4">
        <w:rPr>
          <w:rFonts w:ascii="Franklin Gothic Book" w:hAnsi="Franklin Gothic Book" w:cs="Segoe UI"/>
          <w:b w:val="1"/>
          <w:bCs w:val="1"/>
          <w:color w:val="000000" w:themeColor="text1" w:themeTint="FF" w:themeShade="FF"/>
          <w:sz w:val="22"/>
          <w:szCs w:val="22"/>
        </w:rPr>
        <w:t xml:space="preserve"> Lab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, promosso da Fondazione Mondo Digitale e </w:t>
      </w:r>
      <w:r w:rsidRPr="39D384B4" w:rsidR="39D384B4">
        <w:rPr>
          <w:rFonts w:ascii="Franklin Gothic Book" w:hAnsi="Franklin Gothic Book" w:cs="Segoe UI"/>
          <w:b w:val="1"/>
          <w:bCs w:val="1"/>
          <w:color w:val="000000" w:themeColor="text1" w:themeTint="FF" w:themeShade="FF"/>
          <w:sz w:val="22"/>
          <w:szCs w:val="22"/>
        </w:rPr>
        <w:t>Microsoft Italia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, volto a sensibilizzare e fornire competenze sull’intelligenza artificiale generativa in modo sostenibile e inclusivo, con un focus particolare sul Mezzogiorno e sul tema dell’empowerment al femminile. Il progetto ha coinvolto oltre 600 studenti di 19 scuole in Campania e Sardegna, supportati da 15 giovani tutor dell’Università degli Studi di Salerno e dell’Università degli Studi di Cagliari, provenienti da corsi di laurea magistrale, dottorati e PhD. Alla formazione e alla competizione si sono alternati momenti di confronto con </w:t>
      </w:r>
      <w:proofErr w:type="spellStart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>role</w:t>
      </w:r>
      <w:proofErr w:type="spellEnd"/>
      <w:r w:rsidRPr="39D384B4" w:rsidR="39D384B4">
        <w:rPr>
          <w:rFonts w:ascii="Franklin Gothic Book" w:hAnsi="Franklin Gothic Book" w:cs="Segoe UI"/>
          <w:color w:val="000000" w:themeColor="text1" w:themeTint="FF" w:themeShade="FF"/>
          <w:sz w:val="22"/>
          <w:szCs w:val="22"/>
        </w:rPr>
        <w:t xml:space="preserve"> model per ispirare le nuove generazioni e favorire un accesso equo alle carriere STEM.</w:t>
      </w:r>
      <w:r w:rsidRPr="39D384B4" w:rsidR="39D384B4">
        <w:rPr>
          <w:rFonts w:ascii="Franklin Gothic Book" w:hAnsi="Franklin Gothic Book" w:cs="Segoe UI"/>
          <w:color w:val="000000" w:themeColor="text1" w:themeTint="FF" w:themeShade="FF"/>
        </w:rPr>
        <w:t> </w:t>
      </w:r>
    </w:p>
    <w:p w:rsidRPr="005A2CDF" w:rsidR="005A2CDF" w:rsidP="005A2CDF" w:rsidRDefault="005A2CDF" w14:paraId="123DCD8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A2CDF">
        <w:rPr>
          <w:rFonts w:ascii="Franklin Gothic Book" w:hAnsi="Franklin Gothic Book" w:eastAsia="Times New Roman" w:cs="Segoe UI"/>
          <w:color w:val="000000"/>
        </w:rPr>
        <w:t> </w:t>
      </w:r>
    </w:p>
    <w:p w:rsidRPr="009F1886" w:rsidR="007B5380" w:rsidP="439A61C1" w:rsidRDefault="007B5380" w14:paraId="2E841300" w14:textId="0E28893B">
      <w:pPr>
        <w:spacing w:after="0" w:line="240" w:lineRule="auto"/>
        <w:jc w:val="both"/>
        <w:rPr>
          <w:rFonts w:ascii="Franklin Gothic Book" w:hAnsi="Franklin Gothic Book" w:eastAsia="Trebuchet MS" w:cs="Trebuchet MS"/>
          <w:b w:val="1"/>
          <w:bCs w:val="1"/>
          <w:color w:val="000000" w:themeColor="text1"/>
        </w:rPr>
      </w:pPr>
      <w:r w:rsidRPr="439A61C1" w:rsidR="439A61C1">
        <w:rPr>
          <w:rFonts w:ascii="Franklin Gothic Book" w:hAnsi="Franklin Gothic Book" w:eastAsia="Times New Roman" w:cs="Arial"/>
          <w:color w:val="000000" w:themeColor="text1" w:themeTint="FF" w:themeShade="FF"/>
        </w:rPr>
        <w:t>Il</w:t>
      </w:r>
      <w:r w:rsidRPr="439A61C1" w:rsidR="439A61C1">
        <w:rPr>
          <w:rFonts w:ascii="Franklin Gothic Book" w:hAnsi="Franklin Gothic Book" w:eastAsia="Times New Roman" w:cs="Arial"/>
          <w:b w:val="1"/>
          <w:bCs w:val="1"/>
          <w:color w:val="000000" w:themeColor="text1" w:themeTint="FF" w:themeShade="FF"/>
        </w:rPr>
        <w:t xml:space="preserve"> programma</w:t>
      </w:r>
      <w:r w:rsidRPr="439A61C1" w:rsidR="439A61C1">
        <w:rPr>
          <w:rFonts w:ascii="Franklin Gothic Book" w:hAnsi="Franklin Gothic Book" w:eastAsia="Times New Roman" w:cs="Arial"/>
          <w:color w:val="000000" w:themeColor="text1" w:themeTint="FF" w:themeShade="FF"/>
        </w:rPr>
        <w:t xml:space="preserve"> </w:t>
      </w:r>
      <w:r w:rsidRPr="439A61C1" w:rsidR="439A61C1">
        <w:rPr>
          <w:rFonts w:ascii="Franklin Gothic Book" w:hAnsi="Franklin Gothic Book" w:eastAsia="Times New Roman" w:cs="Arial"/>
          <w:b w:val="1"/>
          <w:bCs w:val="1"/>
          <w:color w:val="000000" w:themeColor="text1" w:themeTint="FF" w:themeShade="FF"/>
        </w:rPr>
        <w:t>Coding Girls</w:t>
      </w:r>
      <w:r w:rsidRPr="439A61C1" w:rsidR="439A61C1">
        <w:rPr>
          <w:rFonts w:ascii="Franklin Gothic Book" w:hAnsi="Franklin Gothic Book" w:eastAsia="Times New Roman" w:cs="Arial"/>
          <w:color w:val="000000" w:themeColor="text1" w:themeTint="FF" w:themeShade="FF"/>
        </w:rPr>
        <w:t xml:space="preserve"> che aiuta proprio le giovani studentesse a </w:t>
      </w:r>
      <w:r w:rsidRPr="439A61C1" w:rsidR="439A61C1">
        <w:rPr>
          <w:rFonts w:ascii="Franklin Gothic Book" w:hAnsi="Franklin Gothic Book" w:eastAsia="Times New Roman" w:cs="Arial"/>
          <w:b w:val="1"/>
          <w:bCs w:val="1"/>
          <w:color w:val="000000" w:themeColor="text1" w:themeTint="FF" w:themeShade="FF"/>
        </w:rPr>
        <w:t xml:space="preserve">orientarsi con libertà negli studi e nelle professioni del futuro allenandole alle discipline STEM </w:t>
      </w:r>
      <w:r w:rsidRPr="439A61C1" w:rsidR="439A61C1">
        <w:rPr>
          <w:rFonts w:ascii="Franklin Gothic Book" w:hAnsi="Franklin Gothic Book" w:eastAsia="Times New Roman" w:cs="Arial"/>
        </w:rPr>
        <w:t>d</w:t>
      </w:r>
      <w:r w:rsidRPr="439A61C1" w:rsidR="439A61C1">
        <w:rPr>
          <w:rFonts w:ascii="Franklin Gothic Book" w:hAnsi="Franklin Gothic Book" w:eastAsia="Trebuchet MS" w:cs="Trebuchet MS"/>
        </w:rPr>
        <w:t xml:space="preserve">a </w:t>
      </w:r>
      <w:r w:rsidRPr="439A61C1" w:rsidR="439A61C1">
        <w:rPr>
          <w:rFonts w:ascii="Franklin Gothic Book" w:hAnsi="Franklin Gothic Book"/>
        </w:rPr>
        <w:t xml:space="preserve">undici anni contribuisce alla sfida del raggiungimento delle pari opportunità nel settore scientifico e tecnologico agendo su diversi fronti, con </w:t>
      </w:r>
      <w:r w:rsidRPr="439A61C1" w:rsidR="439A61C1">
        <w:rPr>
          <w:rFonts w:ascii="Franklin Gothic Book" w:hAnsi="Franklin Gothic Book" w:eastAsia="Times New Roman"/>
        </w:rPr>
        <w:t xml:space="preserve">un'alleanza collaborativa basata sul modello di </w:t>
      </w:r>
      <w:r w:rsidRPr="439A61C1" w:rsidR="439A61C1">
        <w:rPr>
          <w:rFonts w:ascii="Franklin Gothic Book" w:hAnsi="Franklin Gothic Book" w:eastAsia="Times New Roman"/>
          <w:b w:val="1"/>
          <w:bCs w:val="1"/>
        </w:rPr>
        <w:t>Educazione per la vita</w:t>
      </w:r>
      <w:r w:rsidRPr="439A61C1" w:rsidR="439A61C1">
        <w:rPr>
          <w:rFonts w:ascii="Franklin Gothic Book" w:hAnsi="Franklin Gothic Book" w:eastAsia="Times New Roman"/>
        </w:rPr>
        <w:t xml:space="preserve">, tra scuole, università, organizzazioni e aziende unite da obiettivi comuni </w:t>
      </w:r>
      <w:r w:rsidRPr="439A61C1" w:rsidR="439A61C1">
        <w:rPr>
          <w:rFonts w:ascii="Franklin Gothic Book" w:hAnsi="Franklin Gothic Book"/>
        </w:rPr>
        <w:t xml:space="preserve">per aiutare le giovani studentesse ad avere fiducia nella scienza, a orientarsi agli studi e alle professioni tecnico-scientifiche. 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L'alleanza, guidata dalla </w:t>
      </w:r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 xml:space="preserve">Fondazione Mondo Digitale ETS, 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con il patrocinio della </w:t>
      </w:r>
      <w:r w:rsidRPr="439A61C1" w:rsidR="439A61C1">
        <w:rPr>
          <w:rFonts w:ascii="Franklin Gothic Book" w:hAnsi="Franklin Gothic Book" w:eastAsia="Trebuchet MS" w:cs="Trebuchet MS"/>
          <w:b w:val="1"/>
          <w:bCs w:val="1"/>
        </w:rPr>
        <w:t xml:space="preserve">Missione Diplomatica Usa in Italia </w:t>
      </w:r>
      <w:r w:rsidRPr="439A61C1" w:rsidR="439A61C1">
        <w:rPr>
          <w:rFonts w:ascii="Franklin Gothic Book" w:hAnsi="Franklin Gothic Book" w:eastAsia="Trebuchet MS" w:cs="Trebuchet MS"/>
        </w:rPr>
        <w:t>vede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 la collaborazione attiva di </w:t>
      </w:r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>Microsoft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, </w:t>
      </w:r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 xml:space="preserve">Fondazione Compagnia di San Paolo, ING Italia, </w:t>
      </w:r>
      <w:proofErr w:type="spellStart"/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>Roboteco</w:t>
      </w:r>
      <w:proofErr w:type="spellEnd"/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>Italargon</w:t>
      </w:r>
      <w:proofErr w:type="spellEnd"/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>,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 e </w:t>
      </w:r>
      <w:r w:rsidRPr="439A61C1" w:rsidR="439A61C1">
        <w:rPr>
          <w:rFonts w:ascii="Franklin Gothic Book" w:hAnsi="Franklin Gothic Book" w:eastAsia="Trebuchet MS" w:cs="Trebuchet MS"/>
          <w:b w:val="1"/>
          <w:bCs w:val="1"/>
          <w:color w:val="000000" w:themeColor="text1" w:themeTint="FF" w:themeShade="FF"/>
        </w:rPr>
        <w:t>Google.org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. Il progetto coinvolge una fitta rete territoriale fatta da scuole, famiglie, università, aziende e organizzazioni pubbliche e private. Grazie a questa solida cordata educativa, dopo aver coinvolto circa 15mila studentesse in più di 30 città italiane e oltre 33 atenei, il programma offre alle giovani l’opportunità di conoscere e incontrare </w:t>
      </w:r>
      <w:proofErr w:type="spellStart"/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>role</w:t>
      </w:r>
      <w:proofErr w:type="spellEnd"/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 model del mondo accademico e aziendale, per farsi ispirare dalle loro storie e scoprire nuovi sbocchi e ambiti di carriera. Diverse le declinazioni: l’IA a servizio del territorio (Università di Cagliari, Università di Salerno), la cybersecurity contro il cyberbullismo (Università la Sapienza di Roma e Federico II di Napoli), la data science </w:t>
      </w:r>
      <w:r w:rsidRPr="439A61C1" w:rsidR="439A61C1">
        <w:rPr>
          <w:rFonts w:ascii="Franklin Gothic Book" w:hAnsi="Franklin Gothic Book" w:eastAsia="Trebuchet MS" w:cs="Trebuchet MS"/>
        </w:rPr>
        <w:t xml:space="preserve">(Università degli Studi di Milano), </w:t>
      </w:r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l’educazione finanziaria e la sostenibilità ambientale. Il programma si fonda su un modello di formazione peer to peer: a Palermo 50 universitari diventano tutor dei giovani delle superiori, a Milano team misti di universitari italiani e stranieri allenano i colleghi più giovani. Ci saranno momenti dedicati allo sviluppo personale mediante lo strumento del Personal </w:t>
      </w:r>
      <w:proofErr w:type="spellStart"/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>Ecosystem</w:t>
      </w:r>
      <w:proofErr w:type="spellEnd"/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 xml:space="preserve"> Canvas, per progettare con consapevolezza il proprio futuro. Leggi le storie delle “Coding Girls” al</w:t>
      </w:r>
      <w:hyperlink r:id="R9452834b5ca14a21">
        <w:r w:rsidRPr="439A61C1" w:rsidR="439A61C1">
          <w:rPr>
            <w:rStyle w:val="Collegamentoipertestuale"/>
            <w:rFonts w:ascii="Franklin Gothic Book" w:hAnsi="Franklin Gothic Book" w:eastAsia="Trebuchet MS" w:cs="Trebuchet MS"/>
          </w:rPr>
          <w:t xml:space="preserve"> link</w:t>
        </w:r>
      </w:hyperlink>
      <w:r w:rsidRPr="439A61C1" w:rsidR="439A61C1">
        <w:rPr>
          <w:rFonts w:ascii="Franklin Gothic Book" w:hAnsi="Franklin Gothic Book" w:eastAsia="Trebuchet MS" w:cs="Trebuchet MS"/>
          <w:color w:val="000000" w:themeColor="text1" w:themeTint="FF" w:themeShade="FF"/>
        </w:rPr>
        <w:t>.</w:t>
      </w:r>
      <w:proofErr w:type="spellStart"/>
      <w:proofErr w:type="spellEnd"/>
      <w:proofErr w:type="spellStart"/>
      <w:proofErr w:type="spellEnd"/>
    </w:p>
    <w:p w:rsidRPr="007E5EFD" w:rsidR="008B361F" w:rsidP="008B361F" w:rsidRDefault="008B361F" w14:paraId="6638B2CD" w14:textId="77777777">
      <w:pPr>
        <w:tabs>
          <w:tab w:val="left" w:pos="6237"/>
        </w:tabs>
        <w:spacing w:after="0"/>
        <w:jc w:val="both"/>
        <w:rPr>
          <w:rFonts w:ascii="Franklin Gothic Book" w:hAnsi="Franklin Gothic Book" w:eastAsia="Libre Franklin" w:cs="Libre Franklin"/>
          <w:b/>
          <w:sz w:val="20"/>
          <w:szCs w:val="20"/>
        </w:rPr>
      </w:pPr>
      <w:r w:rsidRPr="007E5EFD">
        <w:rPr>
          <w:rFonts w:ascii="Franklin Gothic Book" w:hAnsi="Franklin Gothic Book" w:eastAsia="Libre Franklin" w:cs="Libre Franklin"/>
          <w:b/>
          <w:sz w:val="20"/>
          <w:szCs w:val="20"/>
        </w:rPr>
        <w:t>CONTATTI</w:t>
      </w:r>
    </w:p>
    <w:p w:rsidRPr="007E5EFD" w:rsidR="008B361F" w:rsidP="008B361F" w:rsidRDefault="008B361F" w14:paraId="283049A7" w14:textId="77777777">
      <w:pPr>
        <w:tabs>
          <w:tab w:val="left" w:pos="6237"/>
        </w:tabs>
        <w:spacing w:after="0"/>
        <w:rPr>
          <w:rFonts w:ascii="Franklin Gothic Book" w:hAnsi="Franklin Gothic Book" w:eastAsia="Libre Franklin" w:cs="Libre Franklin"/>
          <w:sz w:val="20"/>
          <w:szCs w:val="20"/>
        </w:rPr>
      </w:pPr>
      <w:r w:rsidRPr="007E5EFD">
        <w:rPr>
          <w:rFonts w:ascii="Franklin Gothic Book" w:hAnsi="Franklin Gothic Book" w:eastAsia="Libre Franklin" w:cs="Libre Franklin"/>
          <w:sz w:val="20"/>
          <w:szCs w:val="20"/>
        </w:rPr>
        <w:t>Elisa Amorelli, coordinatrice comunicazione, rapporti istituzionali e marketing sociale, +39 338 3043021, e.amorelli@mondodigitale.org</w:t>
      </w:r>
    </w:p>
    <w:p w:rsidRPr="008B361F" w:rsidR="008B361F" w:rsidP="00872030" w:rsidRDefault="008B361F" w14:paraId="297E1D59" w14:textId="0BA05EBD">
      <w:pPr>
        <w:tabs>
          <w:tab w:val="left" w:pos="6237"/>
        </w:tabs>
      </w:pPr>
      <w:r w:rsidRPr="007E5EFD">
        <w:rPr>
          <w:rFonts w:ascii="Franklin Gothic Book" w:hAnsi="Franklin Gothic Book" w:eastAsia="Libre Franklin" w:cs="Libre Franklin"/>
          <w:sz w:val="20"/>
          <w:szCs w:val="20"/>
        </w:rPr>
        <w:t>Onelia Onorati, ufficio</w:t>
      </w:r>
      <w:r>
        <w:rPr>
          <w:rFonts w:ascii="Franklin Gothic Book" w:hAnsi="Franklin Gothic Book" w:eastAsia="Libre Franklin" w:cs="Libre Franklin"/>
          <w:sz w:val="20"/>
          <w:szCs w:val="20"/>
        </w:rPr>
        <w:t xml:space="preserve"> stampa</w:t>
      </w:r>
      <w:r w:rsidRPr="007E5EFD">
        <w:rPr>
          <w:rFonts w:ascii="Franklin Gothic Book" w:hAnsi="Franklin Gothic Book" w:eastAsia="Libre Franklin" w:cs="Libre Franklin"/>
          <w:sz w:val="20"/>
          <w:szCs w:val="20"/>
        </w:rPr>
        <w:t>, +39 349 7839292, o.onorati@mondodigitale.org</w:t>
      </w:r>
    </w:p>
    <w:sectPr w:rsidRPr="008B361F" w:rsidR="008B361F" w:rsidSect="00AF4321">
      <w:headerReference w:type="default" r:id="rId8"/>
      <w:footerReference w:type="default" r:id="rId9"/>
      <w:type w:val="continuous"/>
      <w:pgSz w:w="11906" w:h="16838" w:orient="portrait"/>
      <w:pgMar w:top="184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D7" w:rsidP="009413E5" w:rsidRDefault="00291CD7" w14:paraId="697D10EC" w14:textId="77777777">
      <w:pPr>
        <w:spacing w:after="0" w:line="240" w:lineRule="auto"/>
      </w:pPr>
      <w:r>
        <w:separator/>
      </w:r>
    </w:p>
  </w:endnote>
  <w:endnote w:type="continuationSeparator" w:id="0">
    <w:p w:rsidR="00291CD7" w:rsidP="009413E5" w:rsidRDefault="00291CD7" w14:paraId="3E5926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534234" w:rsidR="004A2ADF" w:rsidP="004A2ADF" w:rsidRDefault="004A2ADF" w14:paraId="222079CB" w14:textId="77777777">
    <w:pPr>
      <w:pStyle w:val="Pidipagina"/>
      <w:rPr>
        <w:rFonts w:ascii="Franklin Gothic Book" w:hAnsi="Franklin Gothic Book"/>
        <w:sz w:val="18"/>
        <w:szCs w:val="18"/>
      </w:rPr>
    </w:pPr>
    <w:r w:rsidRPr="00AD7516">
      <w:rPr>
        <w:noProof/>
      </w:rPr>
      <w:drawing>
        <wp:anchor distT="0" distB="0" distL="114300" distR="114300" simplePos="0" relativeHeight="251687936" behindDoc="1" locked="0" layoutInCell="1" allowOverlap="1" wp14:anchorId="6E4A0810" wp14:editId="29244613">
          <wp:simplePos x="0" y="0"/>
          <wp:positionH relativeFrom="margin">
            <wp:posOffset>3174365</wp:posOffset>
          </wp:positionH>
          <wp:positionV relativeFrom="paragraph">
            <wp:posOffset>91440</wp:posOffset>
          </wp:positionV>
          <wp:extent cx="1076325" cy="605155"/>
          <wp:effectExtent l="0" t="0" r="9525" b="0"/>
          <wp:wrapTight wrapText="bothSides">
            <wp:wrapPolygon edited="0">
              <wp:start x="0" y="4760"/>
              <wp:lineTo x="0" y="16319"/>
              <wp:lineTo x="5352" y="16319"/>
              <wp:lineTo x="21409" y="13599"/>
              <wp:lineTo x="21409" y="6800"/>
              <wp:lineTo x="5352" y="4760"/>
              <wp:lineTo x="0" y="4760"/>
            </wp:wrapPolygon>
          </wp:wrapTight>
          <wp:docPr id="14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7516">
      <w:rPr>
        <w:noProof/>
      </w:rPr>
      <w:drawing>
        <wp:anchor distT="0" distB="0" distL="114300" distR="114300" simplePos="0" relativeHeight="251686912" behindDoc="1" locked="0" layoutInCell="1" allowOverlap="1" wp14:anchorId="6FA10EE8" wp14:editId="10C5C97A">
          <wp:simplePos x="0" y="0"/>
          <wp:positionH relativeFrom="column">
            <wp:posOffset>1993265</wp:posOffset>
          </wp:positionH>
          <wp:positionV relativeFrom="paragraph">
            <wp:posOffset>180340</wp:posOffset>
          </wp:positionV>
          <wp:extent cx="1029335" cy="434975"/>
          <wp:effectExtent l="0" t="0" r="0" b="3175"/>
          <wp:wrapTight wrapText="bothSides">
            <wp:wrapPolygon edited="0">
              <wp:start x="0" y="0"/>
              <wp:lineTo x="0" y="20812"/>
              <wp:lineTo x="21187" y="20812"/>
              <wp:lineTo x="21187" y="0"/>
              <wp:lineTo x="0" y="0"/>
            </wp:wrapPolygon>
          </wp:wrapTight>
          <wp:docPr id="143" name="Immagin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72B7">
      <w:rPr>
        <w:noProof/>
        <w:color w:val="000000"/>
      </w:rPr>
      <w:drawing>
        <wp:anchor distT="0" distB="0" distL="114300" distR="114300" simplePos="0" relativeHeight="251685888" behindDoc="0" locked="0" layoutInCell="1" allowOverlap="1" wp14:anchorId="0ECF1614" wp14:editId="398EBF0E">
          <wp:simplePos x="0" y="0"/>
          <wp:positionH relativeFrom="margin">
            <wp:posOffset>-635</wp:posOffset>
          </wp:positionH>
          <wp:positionV relativeFrom="paragraph">
            <wp:posOffset>161281</wp:posOffset>
          </wp:positionV>
          <wp:extent cx="914400" cy="476208"/>
          <wp:effectExtent l="0" t="0" r="0" b="635"/>
          <wp:wrapNone/>
          <wp:docPr id="144" name="Immagin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46" cy="48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344441FF" wp14:editId="39A4992C">
          <wp:simplePos x="0" y="0"/>
          <wp:positionH relativeFrom="margin">
            <wp:posOffset>4959350</wp:posOffset>
          </wp:positionH>
          <wp:positionV relativeFrom="paragraph">
            <wp:posOffset>186055</wp:posOffset>
          </wp:positionV>
          <wp:extent cx="1117600" cy="404493"/>
          <wp:effectExtent l="0" t="0" r="6350" b="0"/>
          <wp:wrapNone/>
          <wp:docPr id="146" name="Immagin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s (1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0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534234">
      <w:rPr>
        <w:rFonts w:ascii="Franklin Gothic Book" w:hAnsi="Franklin Gothic Book"/>
        <w:sz w:val="18"/>
        <w:szCs w:val="18"/>
      </w:rPr>
      <w:t>Con la collaborazione di</w:t>
    </w:r>
  </w:p>
  <w:p w:rsidR="004A2ADF" w:rsidP="004A2ADF" w:rsidRDefault="004A2ADF" w14:paraId="52ED224F" w14:textId="77777777">
    <w:pPr>
      <w:pStyle w:val="Pidipagina"/>
    </w:pPr>
  </w:p>
  <w:p w:rsidRPr="004A2ADF" w:rsidR="00AB7A83" w:rsidP="004A2ADF" w:rsidRDefault="00AB7A83" w14:paraId="2CFE880C" w14:textId="60185F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D7" w:rsidP="009413E5" w:rsidRDefault="00291CD7" w14:paraId="2DCDBD0B" w14:textId="77777777">
      <w:pPr>
        <w:spacing w:after="0" w:line="240" w:lineRule="auto"/>
      </w:pPr>
      <w:r>
        <w:separator/>
      </w:r>
    </w:p>
  </w:footnote>
  <w:footnote w:type="continuationSeparator" w:id="0">
    <w:p w:rsidR="00291CD7" w:rsidP="009413E5" w:rsidRDefault="00291CD7" w14:paraId="723584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147533" w:rsidP="00C91668" w:rsidRDefault="00424E78" w14:paraId="5C7160CA" w14:textId="156FF4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rebuchet MS" w:hAnsi="Trebuchet MS" w:eastAsia="Trebuchet MS" w:cs="Trebuchet MS"/>
        <w:b/>
        <w:color w:val="2471B7"/>
        <w:sz w:val="24"/>
        <w:szCs w:val="24"/>
      </w:rPr>
    </w:pPr>
    <w:r>
      <w:rPr>
        <w:noProof/>
        <w:color w:val="000000"/>
      </w:rPr>
      <w:drawing>
        <wp:anchor distT="0" distB="0" distL="114300" distR="114300" simplePos="0" relativeHeight="251683840" behindDoc="1" locked="0" layoutInCell="1" allowOverlap="1" wp14:anchorId="73795AFA" wp14:editId="65611A22">
          <wp:simplePos x="0" y="0"/>
          <wp:positionH relativeFrom="page">
            <wp:align>center</wp:align>
          </wp:positionH>
          <wp:positionV relativeFrom="paragraph">
            <wp:posOffset>-335280</wp:posOffset>
          </wp:positionV>
          <wp:extent cx="1454150" cy="881380"/>
          <wp:effectExtent l="0" t="0" r="0" b="0"/>
          <wp:wrapTight wrapText="bothSides">
            <wp:wrapPolygon edited="0">
              <wp:start x="0" y="0"/>
              <wp:lineTo x="0" y="21009"/>
              <wp:lineTo x="21223" y="21009"/>
              <wp:lineTo x="21223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533" w:rsidP="00147533" w:rsidRDefault="00147533" w14:paraId="049AFAA8" w14:textId="4C0768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2471B7"/>
        <w:sz w:val="24"/>
        <w:szCs w:val="24"/>
      </w:rPr>
    </w:pPr>
  </w:p>
  <w:p w:rsidR="009413E5" w:rsidP="009413E5" w:rsidRDefault="009413E5" w14:paraId="326A7966" w14:textId="192D61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8D6"/>
    <w:multiLevelType w:val="hybridMultilevel"/>
    <w:tmpl w:val="BBCE7C6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3240F"/>
    <w:multiLevelType w:val="hybridMultilevel"/>
    <w:tmpl w:val="298A16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13E68"/>
    <w:multiLevelType w:val="hybridMultilevel"/>
    <w:tmpl w:val="C58C3C0A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F75830"/>
    <w:multiLevelType w:val="hybridMultilevel"/>
    <w:tmpl w:val="FB20920C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7355B83"/>
    <w:multiLevelType w:val="hybridMultilevel"/>
    <w:tmpl w:val="CEF87822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7E37994"/>
    <w:multiLevelType w:val="hybridMultilevel"/>
    <w:tmpl w:val="067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CD4F23"/>
    <w:multiLevelType w:val="hybridMultilevel"/>
    <w:tmpl w:val="9180699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9420D"/>
    <w:multiLevelType w:val="hybridMultilevel"/>
    <w:tmpl w:val="3E32590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911FE7"/>
    <w:multiLevelType w:val="hybridMultilevel"/>
    <w:tmpl w:val="0E4E3710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7F3149C"/>
    <w:multiLevelType w:val="hybridMultilevel"/>
    <w:tmpl w:val="AAFE78A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C"/>
    <w:rsid w:val="00021D2B"/>
    <w:rsid w:val="00042CD9"/>
    <w:rsid w:val="00080908"/>
    <w:rsid w:val="00081515"/>
    <w:rsid w:val="000A1D61"/>
    <w:rsid w:val="000D47C2"/>
    <w:rsid w:val="000D59F2"/>
    <w:rsid w:val="00103A60"/>
    <w:rsid w:val="00106258"/>
    <w:rsid w:val="00113B7F"/>
    <w:rsid w:val="00126FC2"/>
    <w:rsid w:val="00147533"/>
    <w:rsid w:val="001615D3"/>
    <w:rsid w:val="00162E80"/>
    <w:rsid w:val="001A53D3"/>
    <w:rsid w:val="00253FC6"/>
    <w:rsid w:val="002616E9"/>
    <w:rsid w:val="00291CD7"/>
    <w:rsid w:val="002A058E"/>
    <w:rsid w:val="002C5FF5"/>
    <w:rsid w:val="002D3812"/>
    <w:rsid w:val="002D6B5B"/>
    <w:rsid w:val="003163A8"/>
    <w:rsid w:val="00327AF6"/>
    <w:rsid w:val="00360CA2"/>
    <w:rsid w:val="00376C1F"/>
    <w:rsid w:val="003D4DE6"/>
    <w:rsid w:val="003E3ACD"/>
    <w:rsid w:val="00424E78"/>
    <w:rsid w:val="00462E73"/>
    <w:rsid w:val="004A2ADF"/>
    <w:rsid w:val="004B543E"/>
    <w:rsid w:val="004D500A"/>
    <w:rsid w:val="004E633F"/>
    <w:rsid w:val="0050065C"/>
    <w:rsid w:val="00505293"/>
    <w:rsid w:val="00513A99"/>
    <w:rsid w:val="00534996"/>
    <w:rsid w:val="00543307"/>
    <w:rsid w:val="005A2CDF"/>
    <w:rsid w:val="005F178E"/>
    <w:rsid w:val="005F4FF3"/>
    <w:rsid w:val="00621E9F"/>
    <w:rsid w:val="0065167A"/>
    <w:rsid w:val="00685124"/>
    <w:rsid w:val="0068612F"/>
    <w:rsid w:val="006B055C"/>
    <w:rsid w:val="006F7833"/>
    <w:rsid w:val="00721651"/>
    <w:rsid w:val="00782B3E"/>
    <w:rsid w:val="007B5380"/>
    <w:rsid w:val="007D1640"/>
    <w:rsid w:val="007D1A85"/>
    <w:rsid w:val="0081206B"/>
    <w:rsid w:val="00832C2D"/>
    <w:rsid w:val="00840576"/>
    <w:rsid w:val="00860BCB"/>
    <w:rsid w:val="00872030"/>
    <w:rsid w:val="008875A6"/>
    <w:rsid w:val="00893897"/>
    <w:rsid w:val="008B361F"/>
    <w:rsid w:val="008C6F65"/>
    <w:rsid w:val="008D09AB"/>
    <w:rsid w:val="00915773"/>
    <w:rsid w:val="00920274"/>
    <w:rsid w:val="009257F1"/>
    <w:rsid w:val="009413E5"/>
    <w:rsid w:val="009C564E"/>
    <w:rsid w:val="009F7F76"/>
    <w:rsid w:val="00A01ECB"/>
    <w:rsid w:val="00AB152F"/>
    <w:rsid w:val="00AB7868"/>
    <w:rsid w:val="00AB7A83"/>
    <w:rsid w:val="00AD7EF7"/>
    <w:rsid w:val="00AF4321"/>
    <w:rsid w:val="00AF5FD6"/>
    <w:rsid w:val="00B220BA"/>
    <w:rsid w:val="00B4595F"/>
    <w:rsid w:val="00B95BF6"/>
    <w:rsid w:val="00BA7282"/>
    <w:rsid w:val="00BC759F"/>
    <w:rsid w:val="00BE0AFC"/>
    <w:rsid w:val="00C03487"/>
    <w:rsid w:val="00C06A94"/>
    <w:rsid w:val="00C4246C"/>
    <w:rsid w:val="00C904B2"/>
    <w:rsid w:val="00C91668"/>
    <w:rsid w:val="00CA78E4"/>
    <w:rsid w:val="00CB0E27"/>
    <w:rsid w:val="00CC04A5"/>
    <w:rsid w:val="00CC2234"/>
    <w:rsid w:val="00CD1214"/>
    <w:rsid w:val="00CF30F1"/>
    <w:rsid w:val="00CF3927"/>
    <w:rsid w:val="00D62FC3"/>
    <w:rsid w:val="00DC426B"/>
    <w:rsid w:val="00DF33B2"/>
    <w:rsid w:val="00E15E07"/>
    <w:rsid w:val="00E305CD"/>
    <w:rsid w:val="00EC3178"/>
    <w:rsid w:val="00EE7106"/>
    <w:rsid w:val="00EF06B4"/>
    <w:rsid w:val="00EF2B94"/>
    <w:rsid w:val="00F421A5"/>
    <w:rsid w:val="00F806EE"/>
    <w:rsid w:val="00F80EE8"/>
    <w:rsid w:val="00F93801"/>
    <w:rsid w:val="18E3331B"/>
    <w:rsid w:val="1B59E899"/>
    <w:rsid w:val="22CEF019"/>
    <w:rsid w:val="334663FD"/>
    <w:rsid w:val="39D384B4"/>
    <w:rsid w:val="439A61C1"/>
    <w:rsid w:val="591BF59E"/>
    <w:rsid w:val="5A6E6FF4"/>
    <w:rsid w:val="5D149348"/>
    <w:rsid w:val="5DCBA440"/>
    <w:rsid w:val="626B8442"/>
    <w:rsid w:val="643D8FF7"/>
    <w:rsid w:val="6DAF64A6"/>
    <w:rsid w:val="7B5025DA"/>
    <w:rsid w:val="7C6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50ECF"/>
  <w15:chartTrackingRefBased/>
  <w15:docId w15:val="{42EC6587-44A2-4F57-94DB-600E1B3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rsid w:val="00CD1214"/>
    <w:rPr>
      <w:rFonts w:ascii="Calibri" w:hAnsi="Calibri" w:eastAsia="Calibri" w:cs="Calibri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3E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3E5"/>
  </w:style>
  <w:style w:type="paragraph" w:styleId="Pidipagina">
    <w:name w:val="footer"/>
    <w:basedOn w:val="Normale"/>
    <w:link w:val="PidipaginaCarattere"/>
    <w:uiPriority w:val="99"/>
    <w:unhideWhenUsed/>
    <w:rsid w:val="009413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3E5"/>
  </w:style>
  <w:style w:type="paragraph" w:styleId="Paragrafoelenco">
    <w:name w:val="List Paragraph"/>
    <w:basedOn w:val="Normale"/>
    <w:uiPriority w:val="34"/>
    <w:qFormat/>
    <w:rsid w:val="000D47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7833"/>
    <w:pPr>
      <w:spacing w:after="0" w:line="240" w:lineRule="auto"/>
    </w:pPr>
    <w:rPr>
      <w:rFonts w:ascii="Calibri" w:hAnsi="Calibri" w:eastAsia="Calibri" w:cs="Calibri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uiPriority w:val="99"/>
    <w:semiHidden/>
    <w:unhideWhenUsed/>
    <w:rsid w:val="00BC759F"/>
    <w:rPr>
      <w:rFonts w:ascii="Times New Roman" w:hAnsi="Times New Roman" w:cs="Times New Roman"/>
      <w:sz w:val="24"/>
      <w:szCs w:val="24"/>
    </w:rPr>
  </w:style>
  <w:style w:type="paragraph" w:styleId="paragraph" w:customStyle="1">
    <w:name w:val="paragraph"/>
    <w:basedOn w:val="Normale"/>
    <w:rsid w:val="00C916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Carpredefinitoparagrafo"/>
    <w:rsid w:val="00C91668"/>
  </w:style>
  <w:style w:type="character" w:styleId="Collegamentoipertestuale">
    <w:name w:val="Hyperlink"/>
    <w:uiPriority w:val="99"/>
    <w:unhideWhenUsed/>
    <w:rsid w:val="007B5380"/>
    <w:rPr>
      <w:color w:val="0000FF"/>
      <w:u w:val="single"/>
    </w:rPr>
  </w:style>
  <w:style w:type="character" w:styleId="spellingerror" w:customStyle="1">
    <w:name w:val="spellingerror"/>
    <w:basedOn w:val="Carpredefinitoparagrafo"/>
    <w:rsid w:val="005A2CDF"/>
  </w:style>
  <w:style w:type="character" w:styleId="eop" w:customStyle="1">
    <w:name w:val="eop"/>
    <w:basedOn w:val="Carpredefinitoparagrafo"/>
    <w:rsid w:val="005A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drive.google.com/file/d/10vAv5EAYTi3NfxWZ6lH0-ROtqUdYq6Cc/view?usp=sharing" TargetMode="External" Id="R9452834b5ca14a2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f.meini</dc:creator>
  <keywords/>
  <dc:description/>
  <lastModifiedBy>Onelia Onorati</lastModifiedBy>
  <revision>5</revision>
  <dcterms:created xsi:type="dcterms:W3CDTF">2025-04-07T11:01:00.0000000Z</dcterms:created>
  <dcterms:modified xsi:type="dcterms:W3CDTF">2025-04-08T12:34:25.5104395Z</dcterms:modified>
</coreProperties>
</file>